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31C" w:rsidRPr="005C631C">
        <w:pict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:rsidR="008865C7" w:rsidRDefault="008865C7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8865C7" w:rsidRDefault="008865C7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8865C7" w:rsidRDefault="008865C7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8865C7" w:rsidRDefault="008865C7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8865C7" w:rsidRDefault="008865C7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8865C7" w:rsidRDefault="008865C7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B9467F">
        <w:rPr>
          <w:rFonts w:ascii="Calibri" w:hAnsi="Calibri" w:cs="Arial"/>
        </w:rPr>
        <w:t>1</w:t>
      </w:r>
      <w:r w:rsidR="00A01320">
        <w:rPr>
          <w:rFonts w:ascii="Calibri" w:hAnsi="Calibri" w:cs="Arial"/>
        </w:rPr>
        <w:t>8</w:t>
      </w:r>
      <w:r w:rsidR="00C42ABA">
        <w:rPr>
          <w:rFonts w:ascii="Calibri" w:hAnsi="Calibri" w:cs="Arial"/>
        </w:rPr>
        <w:t>/10</w:t>
      </w:r>
      <w:r w:rsidR="00FB2063">
        <w:rPr>
          <w:rFonts w:ascii="Calibri" w:hAnsi="Calibri" w:cs="Arial"/>
        </w:rPr>
        <w:t>/2019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B37FBC">
        <w:rPr>
          <w:rFonts w:ascii="Calibri" w:hAnsi="Calibri" w:cs="Arial"/>
        </w:rPr>
        <w:t>13970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5C631C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5C631C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12.7pt;height:112.85pt;z-index:251685888" stroked="f">
            <v:textbox style="mso-next-textbox:#_x0000_s1054">
              <w:txbxContent>
                <w:tbl>
                  <w:tblPr>
                    <w:tblW w:w="3560" w:type="dxa"/>
                    <w:tblInd w:w="108" w:type="dxa"/>
                    <w:tblLook w:val="04A0"/>
                  </w:tblPr>
                  <w:tblGrid>
                    <w:gridCol w:w="1496"/>
                    <w:gridCol w:w="2064"/>
                  </w:tblGrid>
                  <w:tr w:rsidR="008865C7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Δ/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 xml:space="preserve"> 23</w:t>
                        </w:r>
                      </w:p>
                    </w:tc>
                  </w:tr>
                  <w:tr w:rsidR="008865C7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8865C7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8865C7" w:rsidRDefault="008865C7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  <w:proofErr w:type="spellEnd"/>
                      </w:p>
                      <w:p w:rsidR="008865C7" w:rsidRDefault="008865C7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Ν. Γεωργίου</w:t>
                        </w:r>
                      </w:p>
                    </w:tc>
                  </w:tr>
                  <w:tr w:rsidR="008865C7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  <w:p w:rsidR="008865C7" w:rsidRPr="00FB2063" w:rsidRDefault="008865C7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12</w:t>
                        </w:r>
                      </w:p>
                      <w:p w:rsidR="008865C7" w:rsidRPr="00FB2063" w:rsidRDefault="008865C7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2410 539215</w:t>
                        </w:r>
                      </w:p>
                    </w:tc>
                  </w:tr>
                  <w:tr w:rsidR="008865C7" w:rsidRPr="00BC7177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Fax: </w:t>
                        </w:r>
                      </w:p>
                      <w:p w:rsidR="008865C7" w:rsidRDefault="008865C7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865C7" w:rsidRDefault="008865C7" w:rsidP="00FB206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2410 538611</w:t>
                        </w:r>
                      </w:p>
                      <w:p w:rsidR="008865C7" w:rsidRDefault="008865C7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:rsidR="008865C7" w:rsidRDefault="008865C7" w:rsidP="000F0B7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F0B7A" w:rsidRDefault="005C631C" w:rsidP="000F0B7A">
      <w:pPr>
        <w:spacing w:after="120" w:line="240" w:lineRule="auto"/>
        <w:ind w:right="-355"/>
        <w:rPr>
          <w:rFonts w:ascii="Calibri" w:hAnsi="Calibri" w:cs="Arial"/>
        </w:rPr>
      </w:pPr>
      <w:r w:rsidRPr="005C631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8865C7" w:rsidRDefault="008865C7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0F0B7A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«Πρώτη 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Οικονομικής Προσφοράς Προμήθειας </w:t>
      </w:r>
      <w:r w:rsidR="008E67AD">
        <w:rPr>
          <w:rFonts w:ascii="Calibri" w:hAnsi="Calibri" w:cs="Arial"/>
          <w:b/>
        </w:rPr>
        <w:t>φαρμακευτικού υλικού</w:t>
      </w:r>
      <w:r w:rsidRPr="00BD55D7">
        <w:rPr>
          <w:rFonts w:ascii="Calibri" w:hAnsi="Calibri" w:cs="Arial"/>
          <w:b/>
        </w:rPr>
        <w:t>»</w:t>
      </w:r>
    </w:p>
    <w:p w:rsidR="000F0B7A" w:rsidRPr="00BD55D7" w:rsidRDefault="006E6E7F" w:rsidP="000F0B7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Έχοντας υπόψη τη με </w:t>
      </w:r>
      <w:proofErr w:type="spellStart"/>
      <w:r>
        <w:t>Aριθμ</w:t>
      </w:r>
      <w:proofErr w:type="spellEnd"/>
      <w:r>
        <w:t>. οικ. 32205/Δ10.96</w:t>
      </w:r>
      <w:r w:rsidR="006A6BA4">
        <w:t>/02-10-2013 (</w:t>
      </w:r>
      <w:r>
        <w:rPr>
          <w:rFonts w:ascii="Calibri" w:hAnsi="Calibri" w:cs="Arial"/>
        </w:rPr>
        <w:t xml:space="preserve">ΦΕΚ 2562/Β/2013) εγκύκλιο του Υπουργείου Εργασίας Κοινωνικής Ασφάλισης και Πρόνοιας </w:t>
      </w:r>
      <w:r w:rsidR="006A6BA4">
        <w:rPr>
          <w:rFonts w:ascii="Calibri" w:hAnsi="Calibri" w:cs="Arial"/>
        </w:rPr>
        <w:t>με θέμα: «</w:t>
      </w:r>
      <w:r w:rsidRPr="006B0169">
        <w:rPr>
          <w:i/>
        </w:rPr>
        <w:t>Ελάχιστα απαιτούμενα υλικά πρώτων βοηθειών στους χώρους εργασίας</w:t>
      </w:r>
      <w:r w:rsidR="006A6BA4">
        <w:t>»,</w:t>
      </w:r>
      <w:r>
        <w:t xml:space="preserve"> </w:t>
      </w:r>
      <w:r w:rsidR="006A6BA4">
        <w:t>σ</w:t>
      </w:r>
      <w:r w:rsidR="000F0B7A">
        <w:rPr>
          <w:rFonts w:ascii="Calibri" w:hAnsi="Calibri" w:cs="Arial"/>
        </w:rPr>
        <w:t xml:space="preserve">ας προσκαλούμε, σύμφωνα με </w:t>
      </w:r>
      <w:r w:rsidR="00FB2063">
        <w:rPr>
          <w:rFonts w:ascii="Calibri" w:hAnsi="Calibri" w:cs="Arial"/>
        </w:rPr>
        <w:t xml:space="preserve">τις διατάξεις του ν 4412/2016 (ΦΕΚ 147 Α’), να καταθέσετε οικονομική προσφορά </w:t>
      </w:r>
      <w:r w:rsidR="004A1A11">
        <w:rPr>
          <w:rFonts w:ascii="Calibri" w:hAnsi="Calibri" w:cs="Arial"/>
        </w:rPr>
        <w:t xml:space="preserve">για την προμήθεια </w:t>
      </w:r>
      <w:r w:rsidR="008E67AD">
        <w:rPr>
          <w:rFonts w:ascii="Calibri" w:hAnsi="Calibri" w:cs="Arial"/>
        </w:rPr>
        <w:t>φαρμακευτικού υλικού</w:t>
      </w:r>
      <w:r w:rsidR="00C42ABA">
        <w:rPr>
          <w:rFonts w:ascii="Calibri" w:hAnsi="Calibri" w:cs="Arial"/>
        </w:rPr>
        <w:t xml:space="preserve"> της</w:t>
      </w:r>
      <w:r w:rsidR="000F0B7A">
        <w:rPr>
          <w:rFonts w:ascii="Calibri" w:hAnsi="Calibri" w:cs="Arial"/>
        </w:rPr>
        <w:t xml:space="preserve"> ΠΔΕ</w:t>
      </w:r>
      <w:r w:rsidR="006A6BA4">
        <w:rPr>
          <w:rFonts w:ascii="Calibri" w:hAnsi="Calibri" w:cs="Arial"/>
        </w:rPr>
        <w:t xml:space="preserve"> Θεσσαλίας</w:t>
      </w:r>
      <w:r w:rsidR="000F0B7A">
        <w:rPr>
          <w:rFonts w:ascii="Calibri" w:hAnsi="Calibri" w:cs="Arial"/>
        </w:rPr>
        <w:t>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 μέχρι </w:t>
      </w:r>
      <w:r w:rsidR="00BC7177">
        <w:rPr>
          <w:rFonts w:ascii="Calibri" w:hAnsi="Calibri" w:cs="Arial"/>
          <w:b/>
          <w:highlight w:val="yellow"/>
          <w:u w:val="single"/>
        </w:rPr>
        <w:t>την Τετάρτη</w:t>
      </w:r>
      <w:r w:rsidR="00231277">
        <w:rPr>
          <w:rFonts w:ascii="Calibri" w:hAnsi="Calibri" w:cs="Arial"/>
          <w:b/>
          <w:highlight w:val="yellow"/>
          <w:u w:val="single"/>
        </w:rPr>
        <w:t xml:space="preserve">, </w:t>
      </w:r>
      <w:r w:rsidR="000967F3">
        <w:rPr>
          <w:rFonts w:ascii="Calibri" w:hAnsi="Calibri" w:cs="Arial"/>
          <w:b/>
          <w:highlight w:val="yellow"/>
          <w:u w:val="single"/>
        </w:rPr>
        <w:t>2</w:t>
      </w:r>
      <w:r w:rsidR="00BC7177">
        <w:rPr>
          <w:rFonts w:ascii="Calibri" w:hAnsi="Calibri" w:cs="Arial"/>
          <w:b/>
          <w:highlight w:val="yellow"/>
          <w:u w:val="single"/>
        </w:rPr>
        <w:t>3</w:t>
      </w:r>
      <w:r w:rsidR="00C42ABA">
        <w:rPr>
          <w:rFonts w:ascii="Calibri" w:hAnsi="Calibri" w:cs="Arial"/>
          <w:b/>
          <w:highlight w:val="yellow"/>
          <w:u w:val="single"/>
        </w:rPr>
        <w:t xml:space="preserve"> Οκτώβρη</w:t>
      </w:r>
      <w:r w:rsidR="00FB2063" w:rsidRPr="003C1E71">
        <w:rPr>
          <w:rFonts w:ascii="Calibri" w:hAnsi="Calibri" w:cs="Arial"/>
          <w:b/>
          <w:highlight w:val="yellow"/>
          <w:u w:val="single"/>
        </w:rPr>
        <w:t xml:space="preserve"> 2019</w:t>
      </w:r>
      <w:r w:rsidR="00FB2063">
        <w:rPr>
          <w:rFonts w:ascii="Calibri" w:hAnsi="Calibri" w:cs="Arial"/>
          <w:b/>
          <w:u w:val="single"/>
        </w:rPr>
        <w:t xml:space="preserve"> </w:t>
      </w:r>
      <w:r w:rsidRPr="00BD55D7">
        <w:rPr>
          <w:rFonts w:ascii="Calibri" w:hAnsi="Calibri" w:cs="Arial"/>
          <w:b/>
          <w:u w:val="single"/>
        </w:rPr>
        <w:t>και</w:t>
      </w:r>
      <w:r>
        <w:rPr>
          <w:rFonts w:ascii="Calibri" w:hAnsi="Calibri" w:cs="Arial"/>
          <w:b/>
          <w:u w:val="single"/>
        </w:rPr>
        <w:t xml:space="preserve"> ώρα 12.00 μεσημβρινής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>
        <w:rPr>
          <w:rFonts w:ascii="Calibri" w:hAnsi="Calibri" w:cs="Arial"/>
        </w:rPr>
        <w:t>Μανδηλαρά</w:t>
      </w:r>
      <w:proofErr w:type="spellEnd"/>
      <w:r>
        <w:rPr>
          <w:rFonts w:ascii="Calibri" w:hAnsi="Calibri" w:cs="Arial"/>
        </w:rPr>
        <w:t xml:space="preserve"> 23, 2ος όροφος (υπόψη κ. Ν. Γεωργίου, κ. Μ. </w:t>
      </w:r>
      <w:proofErr w:type="spellStart"/>
      <w:r>
        <w:rPr>
          <w:rFonts w:ascii="Calibri" w:hAnsi="Calibri" w:cs="Arial"/>
        </w:rPr>
        <w:t>Μαστορογιάννη</w:t>
      </w:r>
      <w:proofErr w:type="spellEnd"/>
      <w:r>
        <w:rPr>
          <w:rFonts w:ascii="Calibri" w:hAnsi="Calibri" w:cs="Arial"/>
        </w:rPr>
        <w:t xml:space="preserve">), είτε αυτοπροσώπως, είτε στο τηλεομοιότυπο 2410 538611 είτε με ηλεκτρονικό ταχυδρομείο </w:t>
      </w:r>
      <w:r>
        <w:rPr>
          <w:rFonts w:ascii="Calibri" w:hAnsi="Calibri" w:cs="Arial"/>
          <w:lang w:val="en-US"/>
        </w:rPr>
        <w:t>mail</w:t>
      </w:r>
      <w:r>
        <w:rPr>
          <w:rFonts w:ascii="Calibri" w:hAnsi="Calibri" w:cs="Arial"/>
        </w:rPr>
        <w:t>@</w:t>
      </w:r>
      <w:proofErr w:type="spellStart"/>
      <w:r>
        <w:rPr>
          <w:rFonts w:ascii="Calibri" w:hAnsi="Calibri" w:cs="Arial"/>
          <w:lang w:val="en-US"/>
        </w:rPr>
        <w:t>thess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pde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sch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gr</w:t>
      </w:r>
      <w:proofErr w:type="spellEnd"/>
      <w:r>
        <w:rPr>
          <w:rFonts w:ascii="Calibri" w:hAnsi="Calibri" w:cs="Arial"/>
        </w:rPr>
        <w:t>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εξόφληση της δαπάνης</w:t>
      </w:r>
      <w:r>
        <w:rPr>
          <w:rFonts w:ascii="Calibri" w:hAnsi="Calibri" w:cs="Arial"/>
        </w:rPr>
        <w:t xml:space="preserve"> θα γίνει σύμφωνα με </w:t>
      </w:r>
      <w:r w:rsidR="00FB2063">
        <w:rPr>
          <w:rFonts w:ascii="Calibri" w:hAnsi="Calibri" w:cs="Arial"/>
        </w:rPr>
        <w:t xml:space="preserve">το νόμο 4270/2014 </w:t>
      </w:r>
      <w:r>
        <w:rPr>
          <w:rFonts w:ascii="Calibri" w:hAnsi="Calibri" w:cs="Arial"/>
        </w:rPr>
        <w:t>περί Δημόσιου Λογιστικού</w:t>
      </w:r>
      <w:r w:rsidR="00FB206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</w:t>
      </w:r>
      <w:r w:rsidR="00231277">
        <w:rPr>
          <w:rFonts w:ascii="Calibri" w:hAnsi="Calibri" w:cs="Arial"/>
        </w:rPr>
        <w:t xml:space="preserve">ης σελίδας βιβλιαρίου τραπέζης) και υπάρχει η σχετική πίστωση στον ΑΛΕ </w:t>
      </w:r>
      <w:r w:rsidR="00A12111">
        <w:rPr>
          <w:rFonts w:ascii="Calibri" w:hAnsi="Calibri" w:cs="Arial"/>
        </w:rPr>
        <w:t>2410 102 001</w:t>
      </w:r>
      <w:r w:rsidR="00231277">
        <w:rPr>
          <w:rFonts w:ascii="Calibri" w:hAnsi="Calibri" w:cs="Arial"/>
        </w:rPr>
        <w:t>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 </w:t>
      </w:r>
      <w:r>
        <w:rPr>
          <w:rFonts w:ascii="Calibri" w:hAnsi="Calibri" w:cs="Arial"/>
          <w:b/>
          <w:i/>
        </w:rPr>
        <w:t>απευθείας ανάθεση</w:t>
      </w:r>
      <w:r>
        <w:rPr>
          <w:rFonts w:ascii="Calibri" w:hAnsi="Calibri" w:cs="Arial"/>
        </w:rPr>
        <w:t xml:space="preserve"> της προμήθειας θα γίνει με </w:t>
      </w:r>
      <w:r w:rsidR="00916E65">
        <w:rPr>
          <w:rFonts w:ascii="Calibri" w:hAnsi="Calibri" w:cs="Arial"/>
        </w:rPr>
        <w:t xml:space="preserve">τα παρακάτω </w:t>
      </w:r>
      <w:r>
        <w:rPr>
          <w:rFonts w:ascii="Calibri" w:hAnsi="Calibri" w:cs="Arial"/>
        </w:rPr>
        <w:t>κριτήρια που ορίζουν οι διατάξεις του νόμου 4412/2016 (ΦΕΚ 147 Α΄):</w:t>
      </w:r>
    </w:p>
    <w:p w:rsidR="000F0B7A" w:rsidRPr="004560D3" w:rsidRDefault="000F0B7A" w:rsidP="00FB2063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α) τη δυνατότητα καλής και έγκαιρης εκτέλεσης</w:t>
      </w:r>
      <w:r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 διάθε</w:t>
      </w:r>
      <w:r w:rsidR="006D50A5">
        <w:rPr>
          <w:rFonts w:ascii="Calibri" w:hAnsi="Calibri" w:cs="Arial"/>
        </w:rPr>
        <w:t>ση καθώς και το χρόνο παράδοσης</w:t>
      </w:r>
      <w:r w:rsidR="008865C7">
        <w:rPr>
          <w:rFonts w:ascii="Calibri" w:hAnsi="Calibri" w:cs="Arial"/>
        </w:rPr>
        <w:t>,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β) την πιο οικονομική προσφορά </w:t>
      </w:r>
      <w:r w:rsidR="00FB2063">
        <w:rPr>
          <w:rFonts w:ascii="Calibri" w:hAnsi="Calibri" w:cs="Arial"/>
        </w:rPr>
        <w:t>με βάση την τιμ</w:t>
      </w:r>
      <w:r w:rsidR="000768EE">
        <w:rPr>
          <w:rFonts w:ascii="Calibri" w:hAnsi="Calibri" w:cs="Arial"/>
        </w:rPr>
        <w:t>ή</w:t>
      </w:r>
    </w:p>
    <w:p w:rsidR="008865C7" w:rsidRDefault="008865C7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ως προς τα παρακάτω είδη:</w:t>
      </w:r>
    </w:p>
    <w:p w:rsidR="00294A84" w:rsidRDefault="00294A84">
      <w:pPr>
        <w:rPr>
          <w:rFonts w:ascii="Calibri" w:hAnsi="Calibri" w:cs="Arial"/>
        </w:rPr>
      </w:pPr>
    </w:p>
    <w:p w:rsidR="00D90DE6" w:rsidRDefault="00CF4F1F" w:rsidP="00CF4F1F">
      <w:pPr>
        <w:tabs>
          <w:tab w:val="left" w:pos="337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W w:w="99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195"/>
        <w:gridCol w:w="1275"/>
        <w:gridCol w:w="1409"/>
        <w:gridCol w:w="1426"/>
      </w:tblGrid>
      <w:tr w:rsidR="00CF4F1F" w:rsidRPr="00B30320" w:rsidTr="00B27DC1">
        <w:trPr>
          <w:trHeight w:val="486"/>
        </w:trPr>
        <w:tc>
          <w:tcPr>
            <w:tcW w:w="627" w:type="dxa"/>
            <w:vAlign w:val="center"/>
          </w:tcPr>
          <w:p w:rsidR="00CF4F1F" w:rsidRPr="008865C7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5C7">
              <w:rPr>
                <w:rFonts w:cstheme="minorHAnsi"/>
                <w:b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30320">
              <w:rPr>
                <w:rFonts w:cstheme="minorHAns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275" w:type="dxa"/>
            <w:vAlign w:val="center"/>
          </w:tcPr>
          <w:p w:rsidR="00CF4F1F" w:rsidRPr="00B30320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0320">
              <w:rPr>
                <w:rFonts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1409" w:type="dxa"/>
            <w:vAlign w:val="center"/>
          </w:tcPr>
          <w:p w:rsidR="00CF4F1F" w:rsidRPr="00B27DC1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 xml:space="preserve">Τιμή μονάδας 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Pr="00A95418">
              <w:rPr>
                <w:rFonts w:cstheme="minorHAnsi"/>
                <w:b/>
                <w:sz w:val="20"/>
                <w:szCs w:val="20"/>
              </w:rPr>
              <w:t>χωρίς ΦΠΑ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26" w:type="dxa"/>
            <w:vAlign w:val="center"/>
          </w:tcPr>
          <w:p w:rsidR="00CF4F1F" w:rsidRPr="00B27DC1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 xml:space="preserve">Σύνολο 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 xml:space="preserve"> (</w:t>
            </w:r>
            <w:r w:rsidRPr="00A95418">
              <w:rPr>
                <w:rFonts w:cstheme="minorHAnsi"/>
                <w:b/>
                <w:sz w:val="20"/>
                <w:szCs w:val="20"/>
              </w:rPr>
              <w:t>χωρίς ΦΠΑ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8865C7" w:rsidRDefault="008865C7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5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D90DE6">
              <w:rPr>
                <w:rFonts w:eastAsia="Times New Roman" w:cstheme="minorHAnsi"/>
                <w:sz w:val="20"/>
                <w:szCs w:val="20"/>
                <w:lang w:eastAsia="el-GR"/>
              </w:rPr>
              <w:t>Aκετυλοσαλικυλικό</w:t>
            </w:r>
            <w:proofErr w:type="spellEnd"/>
            <w:r w:rsidRPr="00D90D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οξύ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F4F1F" w:rsidRPr="00B30320" w:rsidRDefault="007709AB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8865C7" w:rsidRDefault="008865C7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5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Παρακεταμόλη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500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mg</w:t>
            </w:r>
            <w:r w:rsidRPr="00D90DE6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F4F1F" w:rsidRPr="00B30320" w:rsidRDefault="00FD7036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54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95" w:type="dxa"/>
            <w:vAlign w:val="center"/>
          </w:tcPr>
          <w:p w:rsidR="00CF4F1F" w:rsidRPr="00D90DE6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Ιβουπροφένη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600 </w:t>
            </w:r>
            <w:r>
              <w:rPr>
                <w:rFonts w:cstheme="minorHAnsi"/>
                <w:sz w:val="20"/>
                <w:szCs w:val="20"/>
                <w:lang w:val="en-US"/>
              </w:rPr>
              <w:t>mg</w:t>
            </w:r>
            <w:r w:rsidRPr="00D90D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F4F1F" w:rsidRPr="00B30320" w:rsidRDefault="00FD7036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Aντιισταμινικά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δισκία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F4F1F" w:rsidRPr="00CF4F1F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4F1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B27D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54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Δισκία κορτιζόνης (</w:t>
            </w: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πρεδνιζολόνη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mg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F4F1F" w:rsidRPr="00CF4F1F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4F1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Aντιόξινα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δισκία</w:t>
            </w:r>
          </w:p>
        </w:tc>
        <w:tc>
          <w:tcPr>
            <w:tcW w:w="1275" w:type="dxa"/>
            <w:vAlign w:val="center"/>
          </w:tcPr>
          <w:p w:rsidR="00CF4F1F" w:rsidRPr="00CF4F1F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4F1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Σπασμολυτικά δισκία</w:t>
            </w:r>
          </w:p>
        </w:tc>
        <w:tc>
          <w:tcPr>
            <w:tcW w:w="1275" w:type="dxa"/>
            <w:vAlign w:val="center"/>
          </w:tcPr>
          <w:p w:rsidR="00CF4F1F" w:rsidRPr="00CF4F1F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4F1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Αντιδιαρροϊκά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δισκία − </w:t>
            </w: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Loperamide</w:t>
            </w:r>
            <w:proofErr w:type="spellEnd"/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Οφθαλμικό διάλυμα για πλύση</w:t>
            </w:r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Aντιϊσταμινική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αλοιφή</w:t>
            </w:r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8865C7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65C7">
              <w:rPr>
                <w:rFonts w:cstheme="minorHAnsi"/>
                <w:b/>
                <w:sz w:val="20"/>
                <w:szCs w:val="20"/>
              </w:rPr>
              <w:t>1</w:t>
            </w:r>
            <w:proofErr w:type="spellStart"/>
            <w:r w:rsidR="00E77BC8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Αλοιφή για επούλωση εγκαυμάτων</w:t>
            </w:r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157"/>
        </w:trPr>
        <w:tc>
          <w:tcPr>
            <w:tcW w:w="627" w:type="dxa"/>
            <w:vAlign w:val="center"/>
          </w:tcPr>
          <w:p w:rsidR="00CF4F1F" w:rsidRPr="00E77BC8" w:rsidRDefault="008865C7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65C7">
              <w:rPr>
                <w:rFonts w:cstheme="minorHAnsi"/>
                <w:b/>
                <w:sz w:val="20"/>
                <w:szCs w:val="20"/>
              </w:rPr>
              <w:t>1</w:t>
            </w:r>
            <w:r w:rsidR="00E77BC8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195" w:type="dxa"/>
            <w:vAlign w:val="center"/>
          </w:tcPr>
          <w:p w:rsidR="00CF4F1F" w:rsidRPr="00E77BC8" w:rsidRDefault="00CF4F1F" w:rsidP="00E77B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Αποστειρωμένες γάζες </w:t>
            </w:r>
            <w:r w:rsidR="00E77BC8" w:rsidRPr="00E77BC8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κουτιά των πέντε εκατοστών</w:t>
            </w:r>
          </w:p>
        </w:tc>
        <w:tc>
          <w:tcPr>
            <w:tcW w:w="1275" w:type="dxa"/>
            <w:vAlign w:val="center"/>
          </w:tcPr>
          <w:p w:rsidR="00CF4F1F" w:rsidRPr="00E77BC8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Bαμβάκι</w:t>
            </w:r>
            <w:proofErr w:type="spellEnd"/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Λευκοπλάστης πλάτους 0,08 μέτρα</w:t>
            </w:r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Eπίδεσμος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2,50 Χ 0,05 μέτρα</w:t>
            </w:r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54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Aιμοστατικός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επίδεσμος</w:t>
            </w:r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Oξυζενέ</w:t>
            </w:r>
            <w:proofErr w:type="spellEnd"/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54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Oινόπνευμα</w:t>
            </w:r>
            <w:proofErr w:type="spellEnd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καθαρό</w:t>
            </w:r>
          </w:p>
        </w:tc>
        <w:tc>
          <w:tcPr>
            <w:tcW w:w="1275" w:type="dxa"/>
            <w:vAlign w:val="center"/>
          </w:tcPr>
          <w:p w:rsidR="00CF4F1F" w:rsidRPr="00B30320" w:rsidRDefault="004B7F2D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CF4F1F" w:rsidTr="00B27DC1">
        <w:trPr>
          <w:trHeight w:val="497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Αντισηπτικό</w:t>
            </w:r>
            <w:r w:rsidRPr="00B30320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διάλυμα</w:t>
            </w:r>
            <w:r w:rsidRPr="00B30320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(solution ext. </w:t>
            </w:r>
            <w:proofErr w:type="gramStart"/>
            <w:r w:rsidRPr="00B30320">
              <w:rPr>
                <w:rFonts w:eastAsia="Times New Roman" w:cstheme="minorHAnsi"/>
                <w:sz w:val="20"/>
                <w:szCs w:val="20"/>
                <w:lang w:val="en-US" w:eastAsia="el-GR"/>
              </w:rPr>
              <w:t>use</w:t>
            </w:r>
            <w:proofErr w:type="gramEnd"/>
            <w:r w:rsidRPr="00B30320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val="en-US" w:eastAsia="el-GR"/>
              </w:rPr>
              <w:t>Povidone</w:t>
            </w:r>
            <w:proofErr w:type="spellEnd"/>
            <w:r w:rsidR="00E77BC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Pr="00B30320">
              <w:rPr>
                <w:rFonts w:eastAsia="Times New Roman" w:cstheme="minorHAnsi"/>
                <w:sz w:val="20"/>
                <w:szCs w:val="20"/>
                <w:lang w:val="en-US" w:eastAsia="el-GR"/>
              </w:rPr>
              <w:t>Iodine 10%)</w:t>
            </w:r>
          </w:p>
        </w:tc>
        <w:tc>
          <w:tcPr>
            <w:tcW w:w="1275" w:type="dxa"/>
            <w:vAlign w:val="center"/>
          </w:tcPr>
          <w:p w:rsidR="00CF4F1F" w:rsidRPr="00CF4F1F" w:rsidRDefault="004B7F2D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E77BC8" w:rsidRDefault="00E77BC8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195" w:type="dxa"/>
            <w:vAlign w:val="center"/>
          </w:tcPr>
          <w:p w:rsidR="00CF4F1F" w:rsidRPr="00B30320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30320">
              <w:rPr>
                <w:rFonts w:eastAsia="Times New Roman" w:cstheme="minorHAnsi"/>
                <w:sz w:val="20"/>
                <w:szCs w:val="20"/>
                <w:lang w:eastAsia="el-GR"/>
              </w:rPr>
              <w:t>Γλωσσοπίεστρα</w:t>
            </w:r>
            <w:proofErr w:type="spellEnd"/>
          </w:p>
        </w:tc>
        <w:tc>
          <w:tcPr>
            <w:tcW w:w="1275" w:type="dxa"/>
            <w:vAlign w:val="center"/>
          </w:tcPr>
          <w:p w:rsidR="00CF4F1F" w:rsidRPr="00CF4F1F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627" w:type="dxa"/>
            <w:vAlign w:val="center"/>
          </w:tcPr>
          <w:p w:rsidR="00CF4F1F" w:rsidRPr="002E5B40" w:rsidRDefault="00E77BC8" w:rsidP="002E5B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="002E5B4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195" w:type="dxa"/>
            <w:vAlign w:val="center"/>
          </w:tcPr>
          <w:p w:rsidR="00CF4F1F" w:rsidRPr="00294DF6" w:rsidRDefault="00CF4F1F" w:rsidP="00E77B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Φαρμακείο τοίχου (διαστάσεων 49Χ30Χ12)</w:t>
            </w:r>
          </w:p>
        </w:tc>
        <w:tc>
          <w:tcPr>
            <w:tcW w:w="1275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B40" w:rsidRPr="00B30320" w:rsidTr="00BB0D62">
        <w:trPr>
          <w:trHeight w:val="243"/>
        </w:trPr>
        <w:tc>
          <w:tcPr>
            <w:tcW w:w="627" w:type="dxa"/>
            <w:vAlign w:val="center"/>
          </w:tcPr>
          <w:p w:rsidR="002E5B40" w:rsidRPr="00FD7036" w:rsidRDefault="002E5B40" w:rsidP="00BB0D6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5195" w:type="dxa"/>
            <w:vAlign w:val="center"/>
          </w:tcPr>
          <w:p w:rsidR="002E5B40" w:rsidRDefault="00FF1F56" w:rsidP="009B08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Υγρό </w:t>
            </w:r>
            <w:r w:rsidR="009B0877">
              <w:rPr>
                <w:rFonts w:eastAsia="Times New Roman" w:cstheme="minorHAnsi"/>
                <w:sz w:val="20"/>
                <w:szCs w:val="20"/>
                <w:lang w:eastAsia="el-GR"/>
              </w:rPr>
              <w:t>απολύμανσης</w:t>
            </w:r>
            <w:r w:rsidR="002E5B4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χεριών</w:t>
            </w:r>
          </w:p>
        </w:tc>
        <w:tc>
          <w:tcPr>
            <w:tcW w:w="1275" w:type="dxa"/>
            <w:vAlign w:val="center"/>
          </w:tcPr>
          <w:p w:rsidR="002E5B40" w:rsidRDefault="002E5B40" w:rsidP="00BB0D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09" w:type="dxa"/>
            <w:vAlign w:val="center"/>
          </w:tcPr>
          <w:p w:rsidR="002E5B40" w:rsidRPr="00A95418" w:rsidRDefault="002E5B40" w:rsidP="00BB0D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2E5B40" w:rsidRPr="00A95418" w:rsidRDefault="002E5B40" w:rsidP="00BB0D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54"/>
        </w:trPr>
        <w:tc>
          <w:tcPr>
            <w:tcW w:w="8506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Σύνολο προ ΦΠΑ</w:t>
            </w: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43"/>
        </w:trPr>
        <w:tc>
          <w:tcPr>
            <w:tcW w:w="8506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27DC1">
        <w:trPr>
          <w:trHeight w:val="254"/>
        </w:trPr>
        <w:tc>
          <w:tcPr>
            <w:tcW w:w="8506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ΣΥΝΟΛΟ ΔΑΠΑΝΗΣ ΜΕ ΦΠΑ</w:t>
            </w:r>
          </w:p>
        </w:tc>
        <w:tc>
          <w:tcPr>
            <w:tcW w:w="1426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94A84" w:rsidRPr="000F0B7A" w:rsidRDefault="005C631C" w:rsidP="00B30320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margin-left:274.45pt;margin-top:8.55pt;width:185.95pt;height:116.4pt;z-index:251691008;mso-position-horizontal-relative:text;mso-position-vertical-relative:text;mso-width-relative:margin;mso-height-relative:margin" stroked="f">
            <v:textbox style="mso-next-textbox:#_x0000_s1057">
              <w:txbxContent>
                <w:p w:rsidR="008865C7" w:rsidRDefault="008865C7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8865C7" w:rsidRDefault="008865C7" w:rsidP="00D471A9">
                  <w:pPr>
                    <w:jc w:val="center"/>
                  </w:pPr>
                </w:p>
                <w:p w:rsidR="008865C7" w:rsidRDefault="008865C7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294A84" w:rsidRPr="000F0B7A" w:rsidSect="00CF4F1F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C7" w:rsidRDefault="008865C7" w:rsidP="008865C7">
      <w:pPr>
        <w:spacing w:after="0" w:line="240" w:lineRule="auto"/>
      </w:pPr>
      <w:r>
        <w:separator/>
      </w:r>
    </w:p>
  </w:endnote>
  <w:endnote w:type="continuationSeparator" w:id="0">
    <w:p w:rsidR="008865C7" w:rsidRDefault="008865C7" w:rsidP="008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0876"/>
      <w:docPartObj>
        <w:docPartGallery w:val="Page Numbers (Bottom of Page)"/>
        <w:docPartUnique/>
      </w:docPartObj>
    </w:sdtPr>
    <w:sdtContent>
      <w:p w:rsidR="008865C7" w:rsidRDefault="008865C7">
        <w:pPr>
          <w:pStyle w:val="a7"/>
          <w:jc w:val="center"/>
        </w:pPr>
        <w:r>
          <w:t xml:space="preserve">σελ. </w:t>
        </w:r>
        <w:r w:rsidR="005C631C" w:rsidRPr="008865C7">
          <w:rPr>
            <w:sz w:val="20"/>
          </w:rPr>
          <w:fldChar w:fldCharType="begin"/>
        </w:r>
        <w:r w:rsidRPr="008865C7">
          <w:rPr>
            <w:sz w:val="20"/>
          </w:rPr>
          <w:instrText xml:space="preserve"> PAGE   \* MERGEFORMAT </w:instrText>
        </w:r>
        <w:r w:rsidR="005C631C" w:rsidRPr="008865C7">
          <w:rPr>
            <w:sz w:val="20"/>
          </w:rPr>
          <w:fldChar w:fldCharType="separate"/>
        </w:r>
        <w:r w:rsidR="00AE13AF">
          <w:rPr>
            <w:noProof/>
            <w:sz w:val="20"/>
          </w:rPr>
          <w:t>1</w:t>
        </w:r>
        <w:r w:rsidR="005C631C" w:rsidRPr="008865C7">
          <w:rPr>
            <w:sz w:val="20"/>
          </w:rPr>
          <w:fldChar w:fldCharType="end"/>
        </w:r>
        <w:r>
          <w:rPr>
            <w:sz w:val="20"/>
          </w:rPr>
          <w:t xml:space="preserve"> από 2</w:t>
        </w:r>
      </w:p>
    </w:sdtContent>
  </w:sdt>
  <w:p w:rsidR="008865C7" w:rsidRDefault="008865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C7" w:rsidRDefault="008865C7" w:rsidP="008865C7">
      <w:pPr>
        <w:spacing w:after="0" w:line="240" w:lineRule="auto"/>
      </w:pPr>
      <w:r>
        <w:separator/>
      </w:r>
    </w:p>
  </w:footnote>
  <w:footnote w:type="continuationSeparator" w:id="0">
    <w:p w:rsidR="008865C7" w:rsidRDefault="008865C7" w:rsidP="0088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DA"/>
    <w:rsid w:val="00003D27"/>
    <w:rsid w:val="00006903"/>
    <w:rsid w:val="00013177"/>
    <w:rsid w:val="000342F8"/>
    <w:rsid w:val="00042DC9"/>
    <w:rsid w:val="00057ECB"/>
    <w:rsid w:val="000768EE"/>
    <w:rsid w:val="000854AB"/>
    <w:rsid w:val="00091D04"/>
    <w:rsid w:val="000920F8"/>
    <w:rsid w:val="000967F3"/>
    <w:rsid w:val="000A7512"/>
    <w:rsid w:val="000D0810"/>
    <w:rsid w:val="000E119A"/>
    <w:rsid w:val="000F0B7A"/>
    <w:rsid w:val="001073C1"/>
    <w:rsid w:val="0011386F"/>
    <w:rsid w:val="00137CA2"/>
    <w:rsid w:val="001441F2"/>
    <w:rsid w:val="001554EA"/>
    <w:rsid w:val="001601C4"/>
    <w:rsid w:val="00177EC8"/>
    <w:rsid w:val="00197852"/>
    <w:rsid w:val="001A1486"/>
    <w:rsid w:val="001A37A7"/>
    <w:rsid w:val="001E0EF4"/>
    <w:rsid w:val="00210727"/>
    <w:rsid w:val="00231277"/>
    <w:rsid w:val="002534F6"/>
    <w:rsid w:val="002733EA"/>
    <w:rsid w:val="00294A84"/>
    <w:rsid w:val="00294DF6"/>
    <w:rsid w:val="002B03E4"/>
    <w:rsid w:val="002C7054"/>
    <w:rsid w:val="002D6E5E"/>
    <w:rsid w:val="002E412C"/>
    <w:rsid w:val="002E5B40"/>
    <w:rsid w:val="002F1367"/>
    <w:rsid w:val="00322DE7"/>
    <w:rsid w:val="00331EDA"/>
    <w:rsid w:val="00337A7C"/>
    <w:rsid w:val="00374730"/>
    <w:rsid w:val="003A3992"/>
    <w:rsid w:val="003C1E71"/>
    <w:rsid w:val="003C3407"/>
    <w:rsid w:val="003E48F6"/>
    <w:rsid w:val="003F1740"/>
    <w:rsid w:val="003F733B"/>
    <w:rsid w:val="00414972"/>
    <w:rsid w:val="004560D3"/>
    <w:rsid w:val="00457493"/>
    <w:rsid w:val="00462221"/>
    <w:rsid w:val="00463686"/>
    <w:rsid w:val="00470D23"/>
    <w:rsid w:val="0047118F"/>
    <w:rsid w:val="004A1A11"/>
    <w:rsid w:val="004B7F2D"/>
    <w:rsid w:val="004D226A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2566"/>
    <w:rsid w:val="005A3FED"/>
    <w:rsid w:val="005C2F1E"/>
    <w:rsid w:val="005C631C"/>
    <w:rsid w:val="00600A73"/>
    <w:rsid w:val="00680D76"/>
    <w:rsid w:val="00684473"/>
    <w:rsid w:val="006A6BA4"/>
    <w:rsid w:val="006B0169"/>
    <w:rsid w:val="006C4622"/>
    <w:rsid w:val="006D50A5"/>
    <w:rsid w:val="006E6E7F"/>
    <w:rsid w:val="006E7C45"/>
    <w:rsid w:val="00705EBA"/>
    <w:rsid w:val="00740761"/>
    <w:rsid w:val="00745C7B"/>
    <w:rsid w:val="0077016D"/>
    <w:rsid w:val="007709AB"/>
    <w:rsid w:val="00784B93"/>
    <w:rsid w:val="007F791C"/>
    <w:rsid w:val="00823BD6"/>
    <w:rsid w:val="00831031"/>
    <w:rsid w:val="00844437"/>
    <w:rsid w:val="00853687"/>
    <w:rsid w:val="008562C8"/>
    <w:rsid w:val="00860E58"/>
    <w:rsid w:val="00877F0C"/>
    <w:rsid w:val="00884376"/>
    <w:rsid w:val="008865C7"/>
    <w:rsid w:val="00893843"/>
    <w:rsid w:val="008A4B35"/>
    <w:rsid w:val="008B6E7F"/>
    <w:rsid w:val="008D44B8"/>
    <w:rsid w:val="008E67AD"/>
    <w:rsid w:val="009067CC"/>
    <w:rsid w:val="00906B2C"/>
    <w:rsid w:val="00916E65"/>
    <w:rsid w:val="00936C42"/>
    <w:rsid w:val="00976B09"/>
    <w:rsid w:val="009B0877"/>
    <w:rsid w:val="009B526A"/>
    <w:rsid w:val="009B5CA4"/>
    <w:rsid w:val="009C1BF8"/>
    <w:rsid w:val="009D1B33"/>
    <w:rsid w:val="009F1404"/>
    <w:rsid w:val="009F5208"/>
    <w:rsid w:val="009F5DC3"/>
    <w:rsid w:val="00A01320"/>
    <w:rsid w:val="00A059DA"/>
    <w:rsid w:val="00A12111"/>
    <w:rsid w:val="00A23239"/>
    <w:rsid w:val="00A63286"/>
    <w:rsid w:val="00A72379"/>
    <w:rsid w:val="00A73AA3"/>
    <w:rsid w:val="00A95418"/>
    <w:rsid w:val="00AD3CB8"/>
    <w:rsid w:val="00AD779C"/>
    <w:rsid w:val="00AE13AF"/>
    <w:rsid w:val="00B02018"/>
    <w:rsid w:val="00B02C37"/>
    <w:rsid w:val="00B11567"/>
    <w:rsid w:val="00B27DC1"/>
    <w:rsid w:val="00B30320"/>
    <w:rsid w:val="00B36D02"/>
    <w:rsid w:val="00B37FBC"/>
    <w:rsid w:val="00B53DAD"/>
    <w:rsid w:val="00B576D3"/>
    <w:rsid w:val="00B60F68"/>
    <w:rsid w:val="00B733EF"/>
    <w:rsid w:val="00B907B3"/>
    <w:rsid w:val="00B9467F"/>
    <w:rsid w:val="00B95196"/>
    <w:rsid w:val="00BA2187"/>
    <w:rsid w:val="00BC7177"/>
    <w:rsid w:val="00BE049B"/>
    <w:rsid w:val="00BE3C96"/>
    <w:rsid w:val="00C34EE4"/>
    <w:rsid w:val="00C42ABA"/>
    <w:rsid w:val="00C54A29"/>
    <w:rsid w:val="00CC0DC4"/>
    <w:rsid w:val="00CE0763"/>
    <w:rsid w:val="00CF047F"/>
    <w:rsid w:val="00CF4F1F"/>
    <w:rsid w:val="00D20630"/>
    <w:rsid w:val="00D471A9"/>
    <w:rsid w:val="00D5095A"/>
    <w:rsid w:val="00D55D61"/>
    <w:rsid w:val="00D850CB"/>
    <w:rsid w:val="00D90DE6"/>
    <w:rsid w:val="00D950F6"/>
    <w:rsid w:val="00DA6797"/>
    <w:rsid w:val="00E05C1B"/>
    <w:rsid w:val="00E27C66"/>
    <w:rsid w:val="00E32190"/>
    <w:rsid w:val="00E32864"/>
    <w:rsid w:val="00E33942"/>
    <w:rsid w:val="00E77BC8"/>
    <w:rsid w:val="00E97B20"/>
    <w:rsid w:val="00EE2D0D"/>
    <w:rsid w:val="00EF62E9"/>
    <w:rsid w:val="00F31194"/>
    <w:rsid w:val="00F86C9E"/>
    <w:rsid w:val="00FB2063"/>
    <w:rsid w:val="00FD2CCF"/>
    <w:rsid w:val="00FD7036"/>
    <w:rsid w:val="00FD7A99"/>
    <w:rsid w:val="00FF1F56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865C7"/>
  </w:style>
  <w:style w:type="paragraph" w:styleId="a7">
    <w:name w:val="footer"/>
    <w:basedOn w:val="a"/>
    <w:link w:val="Char1"/>
    <w:uiPriority w:val="99"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8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D7FBA-3EE1-4B4F-98FF-26B46F9F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PDE-Pliroforikis</cp:lastModifiedBy>
  <cp:revision>84</cp:revision>
  <dcterms:created xsi:type="dcterms:W3CDTF">2018-10-23T06:21:00Z</dcterms:created>
  <dcterms:modified xsi:type="dcterms:W3CDTF">2019-10-21T11:49:00Z</dcterms:modified>
</cp:coreProperties>
</file>